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5F9D" w14:textId="2C358132" w:rsidR="008477D9" w:rsidRPr="007E4AEC" w:rsidRDefault="008477D9" w:rsidP="009E0DEB">
      <w:pPr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7E4AEC">
        <w:rPr>
          <w:rFonts w:asciiTheme="majorHAnsi" w:hAnsiTheme="majorHAnsi" w:cs="Arial"/>
          <w:b/>
          <w:bCs/>
          <w:sz w:val="36"/>
          <w:szCs w:val="36"/>
        </w:rPr>
        <w:t>Job Description</w:t>
      </w:r>
    </w:p>
    <w:p w14:paraId="6543E4EC" w14:textId="77777777" w:rsidR="008477D9" w:rsidRDefault="008477D9" w:rsidP="008477D9">
      <w:pPr>
        <w:jc w:val="center"/>
        <w:rPr>
          <w:rFonts w:asciiTheme="majorHAnsi" w:hAnsiTheme="majorHAnsi" w:cs="Arial"/>
          <w:b/>
          <w:bCs/>
          <w:sz w:val="36"/>
          <w:szCs w:val="36"/>
        </w:rPr>
      </w:pPr>
      <w:r>
        <w:rPr>
          <w:rFonts w:asciiTheme="majorHAnsi" w:hAnsiTheme="majorHAnsi" w:cs="Arial"/>
          <w:b/>
          <w:bCs/>
          <w:sz w:val="36"/>
          <w:szCs w:val="36"/>
        </w:rPr>
        <w:t>Education Support Worker</w:t>
      </w:r>
    </w:p>
    <w:p w14:paraId="78B2183C" w14:textId="77777777" w:rsidR="008477D9" w:rsidRPr="007E4AEC" w:rsidRDefault="008477D9" w:rsidP="008477D9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6358A237" w14:textId="5BCFB2DA" w:rsidR="008477D9" w:rsidRDefault="008477D9" w:rsidP="008477D9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/>
          <w:bCs/>
        </w:rPr>
        <w:t>Responsible to:</w:t>
      </w:r>
      <w:r w:rsidRPr="007E4AEC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 xml:space="preserve">  </w:t>
      </w:r>
      <w:r>
        <w:rPr>
          <w:rFonts w:asciiTheme="majorHAnsi" w:hAnsiTheme="majorHAnsi" w:cs="Arial"/>
          <w:bCs/>
        </w:rPr>
        <w:tab/>
        <w:t>Education Service Manager</w:t>
      </w:r>
      <w:r w:rsidR="00FD1D72">
        <w:rPr>
          <w:rFonts w:asciiTheme="majorHAnsi" w:hAnsiTheme="majorHAnsi" w:cs="Arial"/>
          <w:bCs/>
        </w:rPr>
        <w:t xml:space="preserve"> (and Head of Education)</w:t>
      </w:r>
    </w:p>
    <w:p w14:paraId="5A5411E3" w14:textId="77777777" w:rsidR="008477D9" w:rsidRDefault="008477D9" w:rsidP="008477D9">
      <w:pPr>
        <w:rPr>
          <w:rFonts w:asciiTheme="majorHAnsi" w:hAnsiTheme="majorHAnsi" w:cs="Arial"/>
          <w:bCs/>
        </w:rPr>
      </w:pPr>
    </w:p>
    <w:p w14:paraId="663F1F9C" w14:textId="7C40E744" w:rsidR="008477D9" w:rsidRDefault="008477D9" w:rsidP="008477D9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/>
          <w:bCs/>
        </w:rPr>
        <w:t>Salary Scale:</w:t>
      </w:r>
      <w:r w:rsidRPr="007E4AEC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</w:r>
      <w:r w:rsidRPr="007E4AEC">
        <w:rPr>
          <w:rFonts w:asciiTheme="majorHAnsi" w:hAnsiTheme="majorHAnsi" w:cs="Arial"/>
          <w:bCs/>
        </w:rPr>
        <w:t>Scale</w:t>
      </w:r>
      <w:r w:rsidR="00AC3BD7">
        <w:rPr>
          <w:rFonts w:asciiTheme="majorHAnsi" w:hAnsiTheme="majorHAnsi" w:cs="Arial"/>
          <w:bCs/>
        </w:rPr>
        <w:t xml:space="preserve"> points</w:t>
      </w:r>
      <w:r w:rsidRPr="007E4AEC">
        <w:rPr>
          <w:rFonts w:asciiTheme="majorHAnsi" w:hAnsiTheme="majorHAnsi" w:cs="Arial"/>
          <w:bCs/>
        </w:rPr>
        <w:t xml:space="preserve"> 15-22 (£</w:t>
      </w:r>
      <w:r>
        <w:rPr>
          <w:rFonts w:asciiTheme="majorHAnsi" w:hAnsiTheme="majorHAnsi" w:cs="Arial"/>
          <w:bCs/>
        </w:rPr>
        <w:t>23,</w:t>
      </w:r>
      <w:r w:rsidR="00E94997">
        <w:rPr>
          <w:rFonts w:asciiTheme="majorHAnsi" w:hAnsiTheme="majorHAnsi" w:cs="Arial"/>
          <w:bCs/>
        </w:rPr>
        <w:t xml:space="preserve">934 to £28,404 </w:t>
      </w:r>
      <w:r>
        <w:rPr>
          <w:rFonts w:asciiTheme="majorHAnsi" w:hAnsiTheme="majorHAnsi" w:cs="Arial"/>
          <w:bCs/>
        </w:rPr>
        <w:t>pro rata for part-time</w:t>
      </w:r>
      <w:r w:rsidRPr="007E4AEC">
        <w:rPr>
          <w:rFonts w:asciiTheme="majorHAnsi" w:hAnsiTheme="majorHAnsi" w:cs="Arial"/>
          <w:bCs/>
        </w:rPr>
        <w:t>)</w:t>
      </w:r>
      <w:r>
        <w:rPr>
          <w:rFonts w:asciiTheme="majorHAnsi" w:hAnsiTheme="majorHAnsi" w:cs="Arial"/>
          <w:bCs/>
        </w:rPr>
        <w:t>,</w:t>
      </w:r>
    </w:p>
    <w:p w14:paraId="1EAC7DF6" w14:textId="0D9D53DB" w:rsidR="008477D9" w:rsidRDefault="008477D9" w:rsidP="008477D9">
      <w:pPr>
        <w:ind w:left="1440" w:firstLine="72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 (£21,</w:t>
      </w:r>
      <w:r w:rsidR="00C4688B">
        <w:rPr>
          <w:rFonts w:asciiTheme="majorHAnsi" w:hAnsiTheme="majorHAnsi" w:cs="Arial"/>
          <w:bCs/>
        </w:rPr>
        <w:t>172 to £25,126</w:t>
      </w:r>
      <w:r>
        <w:rPr>
          <w:rFonts w:asciiTheme="majorHAnsi" w:hAnsiTheme="majorHAnsi" w:cs="Arial"/>
          <w:bCs/>
        </w:rPr>
        <w:t xml:space="preserve"> for term-time 46 weeks)</w:t>
      </w:r>
      <w:r w:rsidRPr="007E4AEC">
        <w:rPr>
          <w:rFonts w:asciiTheme="majorHAnsi" w:hAnsiTheme="majorHAnsi" w:cs="Arial"/>
          <w:bCs/>
        </w:rPr>
        <w:t xml:space="preserve"> </w:t>
      </w:r>
    </w:p>
    <w:p w14:paraId="468A011F" w14:textId="16E14B92" w:rsidR="000D0A7E" w:rsidRDefault="000D0A7E" w:rsidP="008477D9">
      <w:pPr>
        <w:ind w:left="1440" w:firstLine="72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(after 5 </w:t>
      </w:r>
      <w:r w:rsidR="00352BF6">
        <w:rPr>
          <w:rFonts w:asciiTheme="majorHAnsi" w:hAnsiTheme="majorHAnsi" w:cs="Arial"/>
          <w:bCs/>
        </w:rPr>
        <w:t>years’ service</w:t>
      </w:r>
      <w:r>
        <w:rPr>
          <w:rFonts w:asciiTheme="majorHAnsi" w:hAnsiTheme="majorHAnsi" w:cs="Arial"/>
          <w:bCs/>
        </w:rPr>
        <w:t xml:space="preserve"> £21,632 to £25,672 </w:t>
      </w:r>
      <w:r w:rsidR="00352BF6">
        <w:rPr>
          <w:rFonts w:asciiTheme="majorHAnsi" w:hAnsiTheme="majorHAnsi" w:cs="Arial"/>
          <w:bCs/>
        </w:rPr>
        <w:t>for 47 weeks)</w:t>
      </w:r>
    </w:p>
    <w:p w14:paraId="5A691B7C" w14:textId="77777777" w:rsidR="008477D9" w:rsidRPr="007E4AEC" w:rsidRDefault="008477D9" w:rsidP="008477D9">
      <w:pPr>
        <w:rPr>
          <w:rFonts w:asciiTheme="majorHAnsi" w:hAnsiTheme="majorHAnsi" w:cs="Arial"/>
          <w:bCs/>
        </w:rPr>
      </w:pPr>
    </w:p>
    <w:p w14:paraId="0D504B14" w14:textId="77777777" w:rsidR="008477D9" w:rsidRDefault="008477D9" w:rsidP="008477D9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/>
          <w:bCs/>
        </w:rPr>
        <w:t>Working Hours:</w:t>
      </w:r>
      <w:r w:rsidRPr="007E4AEC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ab/>
        <w:t>37.5</w:t>
      </w:r>
      <w:r w:rsidRPr="007E4AEC">
        <w:rPr>
          <w:rFonts w:asciiTheme="majorHAnsi" w:hAnsiTheme="majorHAnsi" w:cs="Arial"/>
          <w:bCs/>
        </w:rPr>
        <w:t xml:space="preserve"> hours per week, Monday to Friday,</w:t>
      </w:r>
      <w:r>
        <w:rPr>
          <w:rFonts w:asciiTheme="majorHAnsi" w:hAnsiTheme="majorHAnsi" w:cs="Arial"/>
          <w:bCs/>
        </w:rPr>
        <w:t xml:space="preserve"> </w:t>
      </w:r>
      <w:r w:rsidRPr="007E4AEC">
        <w:rPr>
          <w:rFonts w:asciiTheme="majorHAnsi" w:hAnsiTheme="majorHAnsi" w:cs="Arial"/>
          <w:bCs/>
        </w:rPr>
        <w:t>term time</w:t>
      </w:r>
      <w:r>
        <w:rPr>
          <w:rFonts w:asciiTheme="majorHAnsi" w:hAnsiTheme="majorHAnsi" w:cs="Arial"/>
          <w:bCs/>
        </w:rPr>
        <w:t>, 8.30 am-4.00 pm</w:t>
      </w:r>
      <w:r w:rsidRPr="007E4AEC">
        <w:rPr>
          <w:rFonts w:asciiTheme="majorHAnsi" w:hAnsiTheme="majorHAnsi" w:cs="Arial"/>
          <w:bCs/>
        </w:rPr>
        <w:t xml:space="preserve">  </w:t>
      </w:r>
    </w:p>
    <w:p w14:paraId="5C5CE860" w14:textId="77777777" w:rsidR="008477D9" w:rsidRPr="007E4AEC" w:rsidRDefault="008477D9" w:rsidP="008477D9">
      <w:pPr>
        <w:rPr>
          <w:rFonts w:asciiTheme="majorHAnsi" w:hAnsiTheme="majorHAnsi" w:cs="Arial"/>
          <w:bCs/>
        </w:rPr>
      </w:pPr>
    </w:p>
    <w:p w14:paraId="734B87DC" w14:textId="77777777" w:rsidR="008477D9" w:rsidRPr="007E4AEC" w:rsidRDefault="008477D9" w:rsidP="008477D9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/>
          <w:bCs/>
        </w:rPr>
        <w:t>Location:</w:t>
      </w:r>
      <w:r w:rsidRPr="007E4AEC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ab/>
      </w:r>
      <w:r>
        <w:rPr>
          <w:rFonts w:asciiTheme="majorHAnsi" w:hAnsiTheme="majorHAnsi" w:cs="Arial"/>
          <w:bCs/>
        </w:rPr>
        <w:tab/>
        <w:t>R</w:t>
      </w:r>
      <w:r w:rsidRPr="007E4AEC">
        <w:rPr>
          <w:rFonts w:asciiTheme="majorHAnsi" w:hAnsiTheme="majorHAnsi" w:cs="Arial"/>
          <w:bCs/>
        </w:rPr>
        <w:t xml:space="preserve">equired to work across the Seamab campus for </w:t>
      </w:r>
      <w:r>
        <w:rPr>
          <w:rFonts w:asciiTheme="majorHAnsi" w:hAnsiTheme="majorHAnsi" w:cs="Arial"/>
          <w:bCs/>
        </w:rPr>
        <w:t>E</w:t>
      </w:r>
      <w:r w:rsidRPr="007E4AEC">
        <w:rPr>
          <w:rFonts w:asciiTheme="majorHAnsi" w:hAnsiTheme="majorHAnsi" w:cs="Arial"/>
          <w:bCs/>
        </w:rPr>
        <w:t>ducation</w:t>
      </w:r>
      <w:r>
        <w:rPr>
          <w:rFonts w:asciiTheme="majorHAnsi" w:hAnsiTheme="majorHAnsi" w:cs="Arial"/>
          <w:bCs/>
        </w:rPr>
        <w:t>.</w:t>
      </w:r>
      <w:r w:rsidRPr="007E4AEC">
        <w:rPr>
          <w:rFonts w:asciiTheme="majorHAnsi" w:hAnsiTheme="majorHAnsi" w:cs="Arial"/>
          <w:bCs/>
        </w:rPr>
        <w:t xml:space="preserve">    </w:t>
      </w:r>
    </w:p>
    <w:p w14:paraId="33A7ECB9" w14:textId="77777777" w:rsidR="008477D9" w:rsidRDefault="008477D9" w:rsidP="008477D9">
      <w:pPr>
        <w:rPr>
          <w:rFonts w:asciiTheme="majorHAnsi" w:hAnsiTheme="majorHAnsi" w:cs="Arial"/>
          <w:b/>
          <w:bCs/>
        </w:rPr>
      </w:pPr>
    </w:p>
    <w:p w14:paraId="4C313AF7" w14:textId="77777777" w:rsidR="008477D9" w:rsidRDefault="008477D9" w:rsidP="008477D9">
      <w:pPr>
        <w:rPr>
          <w:rFonts w:asciiTheme="majorHAnsi" w:hAnsiTheme="majorHAnsi" w:cs="Arial"/>
          <w:b/>
          <w:bCs/>
        </w:rPr>
      </w:pPr>
      <w:r w:rsidRPr="007E4AEC">
        <w:rPr>
          <w:rFonts w:asciiTheme="majorHAnsi" w:hAnsiTheme="majorHAnsi" w:cs="Arial"/>
          <w:b/>
          <w:bCs/>
        </w:rPr>
        <w:t xml:space="preserve">Job Purpose:   </w:t>
      </w:r>
    </w:p>
    <w:p w14:paraId="17AFF3B1" w14:textId="7A663258" w:rsidR="008477D9" w:rsidRPr="007E4AEC" w:rsidRDefault="008477D9" w:rsidP="008477D9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Cs/>
        </w:rPr>
        <w:t xml:space="preserve">The </w:t>
      </w:r>
      <w:r>
        <w:rPr>
          <w:rFonts w:asciiTheme="majorHAnsi" w:hAnsiTheme="majorHAnsi" w:cs="Arial"/>
          <w:bCs/>
        </w:rPr>
        <w:t>Education Support Worker</w:t>
      </w:r>
      <w:r w:rsidRPr="007E4AEC">
        <w:rPr>
          <w:rFonts w:asciiTheme="majorHAnsi" w:hAnsiTheme="majorHAnsi" w:cs="Arial"/>
          <w:bCs/>
        </w:rPr>
        <w:t xml:space="preserve"> will provide support for individual children and groups of children to enable and enhance their </w:t>
      </w:r>
      <w:r w:rsidR="00FD1D72" w:rsidRPr="007E4AEC">
        <w:rPr>
          <w:rFonts w:asciiTheme="majorHAnsi" w:hAnsiTheme="majorHAnsi" w:cs="Arial"/>
          <w:bCs/>
        </w:rPr>
        <w:t>learning and</w:t>
      </w:r>
      <w:r w:rsidRPr="007E4AEC">
        <w:rPr>
          <w:rFonts w:asciiTheme="majorHAnsi" w:hAnsiTheme="majorHAnsi" w:cs="Arial"/>
          <w:bCs/>
        </w:rPr>
        <w:t xml:space="preserve"> promote attainment and achievement.  The </w:t>
      </w:r>
      <w:r>
        <w:rPr>
          <w:rFonts w:asciiTheme="majorHAnsi" w:hAnsiTheme="majorHAnsi" w:cs="Arial"/>
          <w:bCs/>
        </w:rPr>
        <w:t>Education Support Worker</w:t>
      </w:r>
      <w:r w:rsidRPr="007E4AEC">
        <w:rPr>
          <w:rFonts w:asciiTheme="majorHAnsi" w:hAnsiTheme="majorHAnsi" w:cs="Arial"/>
          <w:bCs/>
        </w:rPr>
        <w:t xml:space="preserve"> will also undertake a wide range of activities which support education, with regard to the supervision, safety, care and wellbeing of all children.    </w:t>
      </w:r>
    </w:p>
    <w:p w14:paraId="54249E99" w14:textId="77777777" w:rsidR="008477D9" w:rsidRDefault="008477D9" w:rsidP="008477D9">
      <w:pPr>
        <w:rPr>
          <w:rFonts w:asciiTheme="majorHAnsi" w:hAnsiTheme="majorHAnsi" w:cs="Arial"/>
          <w:bCs/>
        </w:rPr>
      </w:pPr>
      <w:r w:rsidRPr="007E4AEC">
        <w:rPr>
          <w:rFonts w:asciiTheme="majorHAnsi" w:hAnsiTheme="majorHAnsi" w:cs="Arial"/>
          <w:bCs/>
        </w:rPr>
        <w:t xml:space="preserve">Duties and responsibilities:   </w:t>
      </w:r>
    </w:p>
    <w:p w14:paraId="1BE5307F" w14:textId="77777777" w:rsidR="008477D9" w:rsidRDefault="008477D9" w:rsidP="008477D9">
      <w:p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Education Support Workers</w:t>
      </w:r>
      <w:r w:rsidRPr="007E4AEC">
        <w:rPr>
          <w:rFonts w:asciiTheme="majorHAnsi" w:hAnsiTheme="majorHAnsi" w:cs="Arial"/>
          <w:bCs/>
        </w:rPr>
        <w:t xml:space="preserve"> will act as a positive role model for pupils and provide individual children and groups with support, working across Seamab.   </w:t>
      </w:r>
    </w:p>
    <w:p w14:paraId="4282349B" w14:textId="77777777" w:rsidR="008477D9" w:rsidRDefault="008477D9" w:rsidP="008477D9">
      <w:pPr>
        <w:rPr>
          <w:rFonts w:asciiTheme="majorHAnsi" w:hAnsiTheme="majorHAnsi" w:cs="Arial"/>
          <w:b/>
          <w:bCs/>
        </w:rPr>
      </w:pPr>
      <w:r w:rsidRPr="0036291F">
        <w:rPr>
          <w:rFonts w:asciiTheme="majorHAnsi" w:hAnsiTheme="majorHAnsi" w:cs="Arial"/>
          <w:b/>
          <w:bCs/>
        </w:rPr>
        <w:t xml:space="preserve">Responsibilities in relation to children include:   </w:t>
      </w:r>
    </w:p>
    <w:p w14:paraId="1828E831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developing and establishing positive relationships with children;  </w:t>
      </w:r>
    </w:p>
    <w:p w14:paraId="74605705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managing challenging behaviour and promoting positive behaviour;   </w:t>
      </w:r>
    </w:p>
    <w:p w14:paraId="2EF75600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supporting children in their emotional and social development and promoting their self-esteem, confidence and resilience;    </w:t>
      </w:r>
    </w:p>
    <w:p w14:paraId="61AB0927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>working with individual children and groups of children in classrooms and</w:t>
      </w:r>
      <w:r>
        <w:rPr>
          <w:rFonts w:asciiTheme="majorHAnsi" w:hAnsiTheme="majorHAnsi" w:cs="Arial"/>
          <w:bCs/>
        </w:rPr>
        <w:t xml:space="preserve"> outdoors</w:t>
      </w:r>
    </w:p>
    <w:p w14:paraId="798AFE1F" w14:textId="77777777" w:rsidR="008477D9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w</w:t>
      </w:r>
      <w:r w:rsidRPr="0036291F">
        <w:rPr>
          <w:rFonts w:asciiTheme="majorHAnsi" w:hAnsiTheme="majorHAnsi" w:cs="Arial"/>
          <w:bCs/>
        </w:rPr>
        <w:t xml:space="preserve">orking within individual care and education plans for children.    </w:t>
      </w:r>
    </w:p>
    <w:p w14:paraId="6443ED1C" w14:textId="77777777" w:rsidR="008477D9" w:rsidRDefault="008477D9" w:rsidP="008477D9">
      <w:pPr>
        <w:pStyle w:val="ListParagraph"/>
        <w:spacing w:after="0" w:line="240" w:lineRule="auto"/>
        <w:rPr>
          <w:rFonts w:asciiTheme="majorHAnsi" w:hAnsiTheme="majorHAnsi" w:cs="Arial"/>
          <w:bCs/>
        </w:rPr>
      </w:pPr>
    </w:p>
    <w:p w14:paraId="1CEC4322" w14:textId="77777777" w:rsidR="008477D9" w:rsidRDefault="008477D9" w:rsidP="008477D9">
      <w:pPr>
        <w:spacing w:after="0" w:line="240" w:lineRule="auto"/>
        <w:rPr>
          <w:rFonts w:asciiTheme="majorHAnsi" w:hAnsiTheme="majorHAnsi" w:cs="Arial"/>
          <w:bCs/>
        </w:rPr>
      </w:pPr>
    </w:p>
    <w:p w14:paraId="2ED841C6" w14:textId="77777777" w:rsidR="008477D9" w:rsidRPr="003304E1" w:rsidRDefault="008477D9" w:rsidP="008477D9">
      <w:pPr>
        <w:spacing w:after="0" w:line="240" w:lineRule="auto"/>
        <w:rPr>
          <w:rFonts w:asciiTheme="majorHAnsi" w:hAnsiTheme="majorHAnsi" w:cs="Arial"/>
          <w:bCs/>
        </w:rPr>
      </w:pPr>
    </w:p>
    <w:p w14:paraId="39601B47" w14:textId="77777777" w:rsidR="008477D9" w:rsidRPr="007E4AEC" w:rsidRDefault="008477D9" w:rsidP="008477D9">
      <w:pPr>
        <w:rPr>
          <w:rFonts w:asciiTheme="majorHAnsi" w:hAnsiTheme="majorHAnsi" w:cs="Arial"/>
          <w:bCs/>
        </w:rPr>
      </w:pPr>
    </w:p>
    <w:p w14:paraId="37033E2C" w14:textId="77777777" w:rsidR="008477D9" w:rsidRPr="0036291F" w:rsidRDefault="008477D9" w:rsidP="008477D9">
      <w:pPr>
        <w:rPr>
          <w:rFonts w:asciiTheme="majorHAnsi" w:hAnsiTheme="majorHAnsi" w:cs="Arial"/>
          <w:b/>
          <w:bCs/>
        </w:rPr>
      </w:pPr>
      <w:r w:rsidRPr="0036291F">
        <w:rPr>
          <w:rFonts w:asciiTheme="majorHAnsi" w:hAnsiTheme="majorHAnsi" w:cs="Arial"/>
          <w:b/>
          <w:bCs/>
        </w:rPr>
        <w:t xml:space="preserve">Responsibilities in relation to educating and learning include:   </w:t>
      </w:r>
    </w:p>
    <w:p w14:paraId="1274ED7D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supporting in classroom management and assisting with general administration;    </w:t>
      </w:r>
    </w:p>
    <w:p w14:paraId="2AC77D2C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providing support and activities that help children to access the curriculum and positive learning experiences; </w:t>
      </w:r>
    </w:p>
    <w:p w14:paraId="4219D3A1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supporting individual children to engage in education, helping them to focus on lessons and tasks;    </w:t>
      </w:r>
    </w:p>
    <w:p w14:paraId="73D8AEBD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encouraging acceptance and inclusion of all children in class and help children overcome their barriers to learning; and    </w:t>
      </w:r>
    </w:p>
    <w:p w14:paraId="5AB46E09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contributing to a positive classroom and school environment, supporting children to become successful learners, confident individuals, responsible citizens and effective contributors.    </w:t>
      </w:r>
    </w:p>
    <w:p w14:paraId="56EE4654" w14:textId="77777777" w:rsidR="008477D9" w:rsidRPr="007E4AEC" w:rsidRDefault="008477D9" w:rsidP="008477D9">
      <w:pPr>
        <w:rPr>
          <w:rFonts w:asciiTheme="majorHAnsi" w:hAnsiTheme="majorHAnsi" w:cs="Arial"/>
          <w:bCs/>
        </w:rPr>
      </w:pPr>
    </w:p>
    <w:p w14:paraId="0E0CF669" w14:textId="77777777" w:rsidR="008477D9" w:rsidRPr="0036291F" w:rsidRDefault="008477D9" w:rsidP="008477D9">
      <w:pPr>
        <w:rPr>
          <w:rFonts w:asciiTheme="majorHAnsi" w:hAnsiTheme="majorHAnsi" w:cs="Arial"/>
          <w:b/>
          <w:bCs/>
        </w:rPr>
      </w:pPr>
      <w:r w:rsidRPr="0036291F">
        <w:rPr>
          <w:rFonts w:asciiTheme="majorHAnsi" w:hAnsiTheme="majorHAnsi" w:cs="Arial"/>
          <w:b/>
          <w:bCs/>
        </w:rPr>
        <w:t xml:space="preserve">Responsibilities in relation to working with others and in teams:   </w:t>
      </w:r>
    </w:p>
    <w:p w14:paraId="2255D138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working effectively and as part of a multi disciplinary team with teachers, teaching specialists, therapists, care workers, support services staff and managers;  </w:t>
      </w:r>
    </w:p>
    <w:p w14:paraId="5148183A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attending and contributing to meetings about individual children, classes and groups;    </w:t>
      </w:r>
    </w:p>
    <w:p w14:paraId="55D63C77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contributing to required recording about individual children, classes and groups; and     </w:t>
      </w:r>
    </w:p>
    <w:p w14:paraId="16DA8171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promoting the Curriculum for Excellence across Seamab.    </w:t>
      </w:r>
    </w:p>
    <w:p w14:paraId="57A48838" w14:textId="77777777" w:rsidR="008477D9" w:rsidRPr="007E4AEC" w:rsidRDefault="008477D9" w:rsidP="008477D9">
      <w:pPr>
        <w:rPr>
          <w:rFonts w:asciiTheme="majorHAnsi" w:hAnsiTheme="majorHAnsi" w:cs="Arial"/>
          <w:bCs/>
        </w:rPr>
      </w:pPr>
    </w:p>
    <w:p w14:paraId="5E0AA0B6" w14:textId="77777777" w:rsidR="008477D9" w:rsidRPr="0036291F" w:rsidRDefault="008477D9" w:rsidP="008477D9">
      <w:pPr>
        <w:rPr>
          <w:rFonts w:asciiTheme="majorHAnsi" w:hAnsiTheme="majorHAnsi" w:cs="Arial"/>
          <w:b/>
          <w:bCs/>
        </w:rPr>
      </w:pPr>
      <w:r w:rsidRPr="0036291F">
        <w:rPr>
          <w:rFonts w:asciiTheme="majorHAnsi" w:hAnsiTheme="majorHAnsi" w:cs="Arial"/>
          <w:b/>
          <w:bCs/>
        </w:rPr>
        <w:t xml:space="preserve">General duties and responsibilities:  </w:t>
      </w:r>
    </w:p>
    <w:p w14:paraId="58C45430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having an awareness of confidentiality and work appropriately within guidance and codes of practice;     </w:t>
      </w:r>
    </w:p>
    <w:p w14:paraId="7EDE88C1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preparing for and participating in annual reviews, and actively undertaking learning and training;   </w:t>
      </w:r>
    </w:p>
    <w:p w14:paraId="3A3153B8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promoting the physical and emotional safety of children at all times and complying with Seamab’s child protection policies and procedures;   </w:t>
      </w:r>
    </w:p>
    <w:p w14:paraId="11657A36" w14:textId="77777777" w:rsidR="008477D9" w:rsidRPr="0036291F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 xml:space="preserve">complying with relevant practice guidance, legislation and Seamab’s policies and procedures; and     </w:t>
      </w:r>
    </w:p>
    <w:p w14:paraId="7D0E1E37" w14:textId="77777777" w:rsidR="008477D9" w:rsidRDefault="008477D9" w:rsidP="008477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h</w:t>
      </w:r>
      <w:r w:rsidRPr="0036291F">
        <w:rPr>
          <w:rFonts w:asciiTheme="majorHAnsi" w:hAnsiTheme="majorHAnsi" w:cs="Arial"/>
          <w:bCs/>
        </w:rPr>
        <w:t xml:space="preserve">aving an awareness of health and safety and contributing to work in this area as required and appropriate.    </w:t>
      </w:r>
    </w:p>
    <w:p w14:paraId="21AA1174" w14:textId="77777777" w:rsidR="008477D9" w:rsidRPr="0036291F" w:rsidRDefault="008477D9" w:rsidP="008477D9">
      <w:pPr>
        <w:pStyle w:val="ListParagraph"/>
        <w:rPr>
          <w:rFonts w:asciiTheme="majorHAnsi" w:hAnsiTheme="majorHAnsi" w:cs="Arial"/>
          <w:bCs/>
        </w:rPr>
      </w:pPr>
    </w:p>
    <w:p w14:paraId="146C5128" w14:textId="77777777" w:rsidR="008477D9" w:rsidRDefault="008477D9" w:rsidP="008477D9">
      <w:pPr>
        <w:rPr>
          <w:rFonts w:asciiTheme="majorHAnsi" w:hAnsiTheme="majorHAnsi" w:cs="Arial"/>
          <w:b/>
          <w:bCs/>
        </w:rPr>
      </w:pPr>
      <w:r w:rsidRPr="0036291F">
        <w:rPr>
          <w:rFonts w:asciiTheme="majorHAnsi" w:hAnsiTheme="majorHAnsi" w:cs="Arial"/>
          <w:b/>
          <w:bCs/>
        </w:rPr>
        <w:t xml:space="preserve">Other duties:  </w:t>
      </w:r>
    </w:p>
    <w:p w14:paraId="1A721FFC" w14:textId="77777777" w:rsidR="008477D9" w:rsidRPr="0036291F" w:rsidRDefault="008477D9" w:rsidP="008477D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bCs/>
        </w:rPr>
      </w:pPr>
      <w:r w:rsidRPr="0036291F">
        <w:rPr>
          <w:rFonts w:asciiTheme="majorHAnsi" w:hAnsiTheme="majorHAnsi" w:cs="Arial"/>
          <w:bCs/>
        </w:rPr>
        <w:t>To undertake any other duties which may reasonably be regarded as within the nature of the duties and responsibilities / grade of the post as defined.</w:t>
      </w:r>
    </w:p>
    <w:p w14:paraId="2741BFB8" w14:textId="77777777" w:rsidR="008477D9" w:rsidRPr="00884F70" w:rsidRDefault="008477D9" w:rsidP="008477D9">
      <w:pPr>
        <w:pStyle w:val="NoSpacing"/>
      </w:pPr>
    </w:p>
    <w:p w14:paraId="7088A099" w14:textId="77777777" w:rsidR="00560913" w:rsidRDefault="00560913"/>
    <w:sectPr w:rsidR="00560913" w:rsidSect="008477D9">
      <w:headerReference w:type="default" r:id="rId10"/>
      <w:headerReference w:type="first" r:id="rId11"/>
      <w:pgSz w:w="11906" w:h="16838" w:code="9"/>
      <w:pgMar w:top="297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984D7" w14:textId="77777777" w:rsidR="003E118F" w:rsidRDefault="003E118F" w:rsidP="003E118F">
      <w:pPr>
        <w:spacing w:after="0" w:line="240" w:lineRule="auto"/>
      </w:pPr>
      <w:r>
        <w:separator/>
      </w:r>
    </w:p>
  </w:endnote>
  <w:endnote w:type="continuationSeparator" w:id="0">
    <w:p w14:paraId="18DE34A8" w14:textId="77777777" w:rsidR="003E118F" w:rsidRDefault="003E118F" w:rsidP="003E118F">
      <w:pPr>
        <w:spacing w:after="0" w:line="240" w:lineRule="auto"/>
      </w:pPr>
      <w:r>
        <w:continuationSeparator/>
      </w:r>
    </w:p>
  </w:endnote>
  <w:endnote w:type="continuationNotice" w:id="1">
    <w:p w14:paraId="7FFD5C38" w14:textId="77777777" w:rsidR="009179F1" w:rsidRDefault="00917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5EEB" w14:textId="77777777" w:rsidR="003E118F" w:rsidRDefault="003E118F" w:rsidP="003E118F">
      <w:pPr>
        <w:spacing w:after="0" w:line="240" w:lineRule="auto"/>
      </w:pPr>
      <w:r>
        <w:separator/>
      </w:r>
    </w:p>
  </w:footnote>
  <w:footnote w:type="continuationSeparator" w:id="0">
    <w:p w14:paraId="03BD1B3D" w14:textId="77777777" w:rsidR="003E118F" w:rsidRDefault="003E118F" w:rsidP="003E118F">
      <w:pPr>
        <w:spacing w:after="0" w:line="240" w:lineRule="auto"/>
      </w:pPr>
      <w:r>
        <w:continuationSeparator/>
      </w:r>
    </w:p>
  </w:footnote>
  <w:footnote w:type="continuationNotice" w:id="1">
    <w:p w14:paraId="0683CD93" w14:textId="77777777" w:rsidR="009179F1" w:rsidRDefault="009179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4C006" w14:textId="1F308503" w:rsidR="00FD1D72" w:rsidRDefault="00FD1D72" w:rsidP="0047476C">
    <w:pPr>
      <w:pStyle w:val="Header"/>
      <w:tabs>
        <w:tab w:val="clear" w:pos="4513"/>
        <w:tab w:val="clear" w:pos="9026"/>
        <w:tab w:val="left" w:pos="70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5D22" w14:textId="77777777" w:rsidR="00FD1D72" w:rsidRDefault="00FD1D72">
    <w:pPr>
      <w:pStyle w:val="Header"/>
    </w:pPr>
  </w:p>
  <w:p w14:paraId="6A5587A3" w14:textId="33A65A6E" w:rsidR="00FD1D72" w:rsidRDefault="003E118F" w:rsidP="009E0DEB">
    <w:pPr>
      <w:pStyle w:val="Header"/>
      <w:tabs>
        <w:tab w:val="clear" w:pos="4513"/>
        <w:tab w:val="clear" w:pos="9026"/>
        <w:tab w:val="left" w:pos="6675"/>
      </w:tabs>
      <w:ind w:left="5760"/>
    </w:pPr>
    <w:r>
      <w:rPr>
        <w:noProof/>
      </w:rPr>
      <w:drawing>
        <wp:inline distT="0" distB="0" distL="0" distR="0" wp14:anchorId="0FE7EF14" wp14:editId="4FCB7FD2">
          <wp:extent cx="1948656" cy="447675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256" cy="45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1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E4DF0"/>
    <w:multiLevelType w:val="hybridMultilevel"/>
    <w:tmpl w:val="75F0E786"/>
    <w:lvl w:ilvl="0" w:tplc="D1D8063C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47947"/>
    <w:multiLevelType w:val="hybridMultilevel"/>
    <w:tmpl w:val="C1D0FAEE"/>
    <w:lvl w:ilvl="0" w:tplc="D1D8063C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36305">
    <w:abstractNumId w:val="0"/>
  </w:num>
  <w:num w:numId="2" w16cid:durableId="1364137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D9"/>
    <w:rsid w:val="000D0A7E"/>
    <w:rsid w:val="001934AF"/>
    <w:rsid w:val="00352BF6"/>
    <w:rsid w:val="003E118F"/>
    <w:rsid w:val="003F19A2"/>
    <w:rsid w:val="00560913"/>
    <w:rsid w:val="00743996"/>
    <w:rsid w:val="008477D9"/>
    <w:rsid w:val="009179F1"/>
    <w:rsid w:val="009E0DEB"/>
    <w:rsid w:val="00AC3BD7"/>
    <w:rsid w:val="00B82DAE"/>
    <w:rsid w:val="00C4688B"/>
    <w:rsid w:val="00C73513"/>
    <w:rsid w:val="00E94997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4079"/>
  <w15:chartTrackingRefBased/>
  <w15:docId w15:val="{EAA85338-DA15-4C48-9349-6697D0EE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7D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7D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847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7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7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7D9"/>
    <w:rPr>
      <w:kern w:val="0"/>
      <w14:ligatures w14:val="none"/>
    </w:rPr>
  </w:style>
  <w:style w:type="paragraph" w:styleId="NoSpacing">
    <w:name w:val="No Spacing"/>
    <w:uiPriority w:val="1"/>
    <w:qFormat/>
    <w:rsid w:val="008477D9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8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FDDE516A68F4FA58F494BDFDFBD6D" ma:contentTypeVersion="14" ma:contentTypeDescription="Create a new document." ma:contentTypeScope="" ma:versionID="aa5a41a9ba91fbd5ba7a762402d14d38">
  <xsd:schema xmlns:xsd="http://www.w3.org/2001/XMLSchema" xmlns:xs="http://www.w3.org/2001/XMLSchema" xmlns:p="http://schemas.microsoft.com/office/2006/metadata/properties" xmlns:ns2="2341b7f4-55a3-4cf2-a8b0-8a179e9ccbe1" xmlns:ns3="01e6b3ab-3107-4ed7-858d-640b3210eccf" targetNamespace="http://schemas.microsoft.com/office/2006/metadata/properties" ma:root="true" ma:fieldsID="3b4c5f08a62d0b74a8dc5eeb72ac90c4" ns2:_="" ns3:_="">
    <xsd:import namespace="2341b7f4-55a3-4cf2-a8b0-8a179e9ccbe1"/>
    <xsd:import namespace="01e6b3ab-3107-4ed7-858d-640b3210e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1b7f4-55a3-4cf2-a8b0-8a179e9cc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8811e1-9a9c-4811-bd75-1aa52eee6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b3ab-3107-4ed7-858d-640b3210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f5d8736-5beb-4f8b-8c86-afd342710a04}" ma:internalName="TaxCatchAll" ma:showField="CatchAllData" ma:web="01e6b3ab-3107-4ed7-858d-640b3210e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1b7f4-55a3-4cf2-a8b0-8a179e9ccbe1">
      <Terms xmlns="http://schemas.microsoft.com/office/infopath/2007/PartnerControls"/>
    </lcf76f155ced4ddcb4097134ff3c332f>
    <TaxCatchAll xmlns="01e6b3ab-3107-4ed7-858d-640b3210ec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1C346-2DD4-4365-8D45-18EA13CB3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1b7f4-55a3-4cf2-a8b0-8a179e9ccbe1"/>
    <ds:schemaRef ds:uri="01e6b3ab-3107-4ed7-858d-640b3210e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CC504-ABC9-4719-895A-6DD7D6B96AE6}">
  <ds:schemaRefs>
    <ds:schemaRef ds:uri="http://schemas.microsoft.com/office/2006/metadata/properties"/>
    <ds:schemaRef ds:uri="http://schemas.microsoft.com/office/infopath/2007/PartnerControls"/>
    <ds:schemaRef ds:uri="2341b7f4-55a3-4cf2-a8b0-8a179e9ccbe1"/>
    <ds:schemaRef ds:uri="01e6b3ab-3107-4ed7-858d-640b3210eccf"/>
  </ds:schemaRefs>
</ds:datastoreItem>
</file>

<file path=customXml/itemProps3.xml><?xml version="1.0" encoding="utf-8"?>
<ds:datastoreItem xmlns:ds="http://schemas.openxmlformats.org/officeDocument/2006/customXml" ds:itemID="{46A34A0A-ED75-47FF-9F8C-4B0007DF3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Johnson</dc:creator>
  <cp:keywords/>
  <dc:description/>
  <cp:lastModifiedBy>Kristine Johnson</cp:lastModifiedBy>
  <cp:revision>10</cp:revision>
  <dcterms:created xsi:type="dcterms:W3CDTF">2024-06-20T11:09:00Z</dcterms:created>
  <dcterms:modified xsi:type="dcterms:W3CDTF">2024-06-20T11:27:00Z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0x01010034BFDDE516A68F4FA58F494BDFDFBD6D</vt:lpwstr>
  </property>
  <property fmtid="{D5CDD505-2E9C-101B-9397-08002B2CF9AE}" pid="3" name="MediaServiceImageTags">
    <vt:lpwstr/>
  </property>
</Properties>
</file>